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0888F" w14:textId="6E268901" w:rsidR="00085AC3" w:rsidRDefault="0009577C" w:rsidP="000957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E2E00" wp14:editId="15499B1E">
                <wp:simplePos x="0" y="0"/>
                <wp:positionH relativeFrom="column">
                  <wp:posOffset>424814</wp:posOffset>
                </wp:positionH>
                <wp:positionV relativeFrom="paragraph">
                  <wp:posOffset>499110</wp:posOffset>
                </wp:positionV>
                <wp:extent cx="4772025" cy="0"/>
                <wp:effectExtent l="0" t="1905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202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26A6B9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45pt,39.3pt" to="409.2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" strokecolor="black [3200]" strokeweight="3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Учебный центр ИП Теплова Н.А.</w:t>
      </w:r>
    </w:p>
    <w:p w14:paraId="5762CBF2" w14:textId="0436E201" w:rsidR="0009577C" w:rsidRDefault="0009577C" w:rsidP="0009577C">
      <w:pPr>
        <w:rPr>
          <w:rFonts w:ascii="Times New Roman" w:hAnsi="Times New Roman" w:cs="Times New Roman"/>
          <w:sz w:val="28"/>
          <w:szCs w:val="28"/>
        </w:rPr>
      </w:pPr>
    </w:p>
    <w:p w14:paraId="0998CDB0" w14:textId="77777777" w:rsidR="0009577C" w:rsidRDefault="0009577C" w:rsidP="0009577C">
      <w:pPr>
        <w:jc w:val="center"/>
        <w:rPr>
          <w:rFonts w:ascii="Times New Roman" w:hAnsi="Times New Roman" w:cs="Times New Roman"/>
          <w:sz w:val="28"/>
          <w:szCs w:val="28"/>
        </w:rPr>
      </w:pPr>
      <w:r w:rsidRPr="00027715">
        <w:rPr>
          <w:rFonts w:ascii="Times New Roman" w:hAnsi="Times New Roman" w:cs="Times New Roman"/>
          <w:sz w:val="28"/>
          <w:szCs w:val="28"/>
        </w:rPr>
        <w:t xml:space="preserve">Профессиональное обучение осуществляется по образовательной программе, утвержденной в соответствии с законом Российской Федерации в области образования и имеет объём не менее: количество академических часов не менее </w:t>
      </w:r>
      <w:r w:rsidRPr="0009577C">
        <w:rPr>
          <w:rFonts w:ascii="Times New Roman" w:hAnsi="Times New Roman" w:cs="Times New Roman"/>
          <w:sz w:val="28"/>
          <w:szCs w:val="28"/>
        </w:rPr>
        <w:t>480 учебных часов.</w:t>
      </w:r>
      <w:r w:rsidRPr="000957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88E0BB" w14:textId="27EE6F37" w:rsidR="0009577C" w:rsidRDefault="0009577C" w:rsidP="000957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031F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«Парикмахер»</w:t>
      </w:r>
    </w:p>
    <w:p w14:paraId="18FB2193" w14:textId="77777777" w:rsidR="0009577C" w:rsidRPr="0009577C" w:rsidRDefault="0009577C" w:rsidP="0009577C">
      <w:pPr>
        <w:rPr>
          <w:rFonts w:ascii="Times New Roman" w:hAnsi="Times New Roman" w:cs="Times New Roman"/>
          <w:sz w:val="28"/>
          <w:szCs w:val="28"/>
        </w:rPr>
      </w:pPr>
      <w:r w:rsidRPr="0009577C">
        <w:rPr>
          <w:rFonts w:ascii="Times New Roman" w:hAnsi="Times New Roman" w:cs="Times New Roman"/>
          <w:sz w:val="28"/>
          <w:szCs w:val="28"/>
        </w:rPr>
        <w:t>1.</w:t>
      </w:r>
      <w:r w:rsidRPr="0009577C">
        <w:rPr>
          <w:rFonts w:ascii="Times New Roman" w:hAnsi="Times New Roman" w:cs="Times New Roman"/>
          <w:sz w:val="28"/>
          <w:szCs w:val="28"/>
        </w:rPr>
        <w:tab/>
        <w:t>Основы рыночной экономики и предпринимательства</w:t>
      </w:r>
    </w:p>
    <w:p w14:paraId="7543D2C6" w14:textId="77777777" w:rsidR="0009577C" w:rsidRPr="0009577C" w:rsidRDefault="0009577C" w:rsidP="0009577C">
      <w:pPr>
        <w:rPr>
          <w:rFonts w:ascii="Times New Roman" w:hAnsi="Times New Roman" w:cs="Times New Roman"/>
          <w:sz w:val="28"/>
          <w:szCs w:val="28"/>
        </w:rPr>
      </w:pPr>
      <w:r w:rsidRPr="0009577C">
        <w:rPr>
          <w:rFonts w:ascii="Times New Roman" w:hAnsi="Times New Roman" w:cs="Times New Roman"/>
          <w:sz w:val="28"/>
          <w:szCs w:val="28"/>
        </w:rPr>
        <w:t>2.</w:t>
      </w:r>
      <w:r w:rsidRPr="0009577C">
        <w:rPr>
          <w:rFonts w:ascii="Times New Roman" w:hAnsi="Times New Roman" w:cs="Times New Roman"/>
          <w:sz w:val="28"/>
          <w:szCs w:val="28"/>
        </w:rPr>
        <w:tab/>
        <w:t>Психология делового общения</w:t>
      </w:r>
    </w:p>
    <w:p w14:paraId="45F9F5FB" w14:textId="77777777" w:rsidR="0009577C" w:rsidRPr="0009577C" w:rsidRDefault="0009577C" w:rsidP="0009577C">
      <w:pPr>
        <w:rPr>
          <w:rFonts w:ascii="Times New Roman" w:hAnsi="Times New Roman" w:cs="Times New Roman"/>
          <w:sz w:val="28"/>
          <w:szCs w:val="28"/>
        </w:rPr>
      </w:pPr>
      <w:r w:rsidRPr="0009577C">
        <w:rPr>
          <w:rFonts w:ascii="Times New Roman" w:hAnsi="Times New Roman" w:cs="Times New Roman"/>
          <w:sz w:val="28"/>
          <w:szCs w:val="28"/>
        </w:rPr>
        <w:t>3.</w:t>
      </w:r>
      <w:r w:rsidRPr="0009577C">
        <w:rPr>
          <w:rFonts w:ascii="Times New Roman" w:hAnsi="Times New Roman" w:cs="Times New Roman"/>
          <w:sz w:val="28"/>
          <w:szCs w:val="28"/>
        </w:rPr>
        <w:tab/>
        <w:t>Основы санитарии и гигиены</w:t>
      </w:r>
    </w:p>
    <w:p w14:paraId="215E885C" w14:textId="77777777" w:rsidR="0009577C" w:rsidRPr="0009577C" w:rsidRDefault="0009577C" w:rsidP="0009577C">
      <w:pPr>
        <w:rPr>
          <w:rFonts w:ascii="Times New Roman" w:hAnsi="Times New Roman" w:cs="Times New Roman"/>
          <w:sz w:val="28"/>
          <w:szCs w:val="28"/>
        </w:rPr>
      </w:pPr>
      <w:r w:rsidRPr="0009577C">
        <w:rPr>
          <w:rFonts w:ascii="Times New Roman" w:hAnsi="Times New Roman" w:cs="Times New Roman"/>
          <w:sz w:val="28"/>
          <w:szCs w:val="28"/>
        </w:rPr>
        <w:t>4.</w:t>
      </w:r>
      <w:r w:rsidRPr="0009577C">
        <w:rPr>
          <w:rFonts w:ascii="Times New Roman" w:hAnsi="Times New Roman" w:cs="Times New Roman"/>
          <w:sz w:val="28"/>
          <w:szCs w:val="28"/>
        </w:rPr>
        <w:tab/>
        <w:t xml:space="preserve">Материаловедение </w:t>
      </w:r>
    </w:p>
    <w:p w14:paraId="42A1F3A9" w14:textId="77777777" w:rsidR="0009577C" w:rsidRPr="0009577C" w:rsidRDefault="0009577C" w:rsidP="0009577C">
      <w:pPr>
        <w:rPr>
          <w:rFonts w:ascii="Times New Roman" w:hAnsi="Times New Roman" w:cs="Times New Roman"/>
          <w:sz w:val="28"/>
          <w:szCs w:val="28"/>
        </w:rPr>
      </w:pPr>
      <w:r w:rsidRPr="0009577C">
        <w:rPr>
          <w:rFonts w:ascii="Times New Roman" w:hAnsi="Times New Roman" w:cs="Times New Roman"/>
          <w:sz w:val="28"/>
          <w:szCs w:val="28"/>
        </w:rPr>
        <w:t>5.</w:t>
      </w:r>
      <w:r w:rsidRPr="0009577C">
        <w:rPr>
          <w:rFonts w:ascii="Times New Roman" w:hAnsi="Times New Roman" w:cs="Times New Roman"/>
          <w:sz w:val="28"/>
          <w:szCs w:val="28"/>
        </w:rPr>
        <w:tab/>
        <w:t>Охрана труда</w:t>
      </w:r>
    </w:p>
    <w:p w14:paraId="5A0D63C0" w14:textId="77777777" w:rsidR="0009577C" w:rsidRPr="0009577C" w:rsidRDefault="0009577C" w:rsidP="0009577C">
      <w:pPr>
        <w:rPr>
          <w:rFonts w:ascii="Times New Roman" w:hAnsi="Times New Roman" w:cs="Times New Roman"/>
          <w:sz w:val="28"/>
          <w:szCs w:val="28"/>
        </w:rPr>
      </w:pPr>
      <w:r w:rsidRPr="0009577C">
        <w:rPr>
          <w:rFonts w:ascii="Times New Roman" w:hAnsi="Times New Roman" w:cs="Times New Roman"/>
          <w:sz w:val="28"/>
          <w:szCs w:val="28"/>
        </w:rPr>
        <w:t>6.</w:t>
      </w:r>
      <w:r w:rsidRPr="0009577C">
        <w:rPr>
          <w:rFonts w:ascii="Times New Roman" w:hAnsi="Times New Roman" w:cs="Times New Roman"/>
          <w:sz w:val="28"/>
          <w:szCs w:val="28"/>
        </w:rPr>
        <w:tab/>
        <w:t>Технология парикмахерского дела</w:t>
      </w:r>
    </w:p>
    <w:p w14:paraId="4EB88FEB" w14:textId="77777777" w:rsidR="0009577C" w:rsidRPr="0009577C" w:rsidRDefault="0009577C" w:rsidP="0009577C">
      <w:pPr>
        <w:rPr>
          <w:rFonts w:ascii="Times New Roman" w:hAnsi="Times New Roman" w:cs="Times New Roman"/>
          <w:sz w:val="28"/>
          <w:szCs w:val="28"/>
        </w:rPr>
      </w:pPr>
      <w:r w:rsidRPr="0009577C">
        <w:rPr>
          <w:rFonts w:ascii="Times New Roman" w:hAnsi="Times New Roman" w:cs="Times New Roman"/>
          <w:sz w:val="28"/>
          <w:szCs w:val="28"/>
        </w:rPr>
        <w:t>7.</w:t>
      </w:r>
      <w:r w:rsidRPr="0009577C">
        <w:rPr>
          <w:rFonts w:ascii="Times New Roman" w:hAnsi="Times New Roman" w:cs="Times New Roman"/>
          <w:sz w:val="28"/>
          <w:szCs w:val="28"/>
        </w:rPr>
        <w:tab/>
        <w:t>Технология окрашивания волос</w:t>
      </w:r>
    </w:p>
    <w:p w14:paraId="19761C0A" w14:textId="77777777" w:rsidR="0009577C" w:rsidRPr="0009577C" w:rsidRDefault="0009577C" w:rsidP="0009577C">
      <w:pPr>
        <w:rPr>
          <w:rFonts w:ascii="Times New Roman" w:hAnsi="Times New Roman" w:cs="Times New Roman"/>
          <w:sz w:val="28"/>
          <w:szCs w:val="28"/>
        </w:rPr>
      </w:pPr>
      <w:r w:rsidRPr="0009577C">
        <w:rPr>
          <w:rFonts w:ascii="Times New Roman" w:hAnsi="Times New Roman" w:cs="Times New Roman"/>
          <w:sz w:val="28"/>
          <w:szCs w:val="28"/>
        </w:rPr>
        <w:t>8.</w:t>
      </w:r>
      <w:r w:rsidRPr="0009577C">
        <w:rPr>
          <w:rFonts w:ascii="Times New Roman" w:hAnsi="Times New Roman" w:cs="Times New Roman"/>
          <w:sz w:val="28"/>
          <w:szCs w:val="28"/>
        </w:rPr>
        <w:tab/>
        <w:t>Конструирование моделей</w:t>
      </w:r>
    </w:p>
    <w:p w14:paraId="012D5DDC" w14:textId="225B4281" w:rsidR="0009577C" w:rsidRDefault="0009577C" w:rsidP="0009577C">
      <w:pPr>
        <w:rPr>
          <w:rFonts w:ascii="Times New Roman" w:hAnsi="Times New Roman" w:cs="Times New Roman"/>
          <w:sz w:val="28"/>
          <w:szCs w:val="28"/>
        </w:rPr>
      </w:pPr>
      <w:r w:rsidRPr="0009577C">
        <w:rPr>
          <w:rFonts w:ascii="Times New Roman" w:hAnsi="Times New Roman" w:cs="Times New Roman"/>
          <w:sz w:val="28"/>
          <w:szCs w:val="28"/>
        </w:rPr>
        <w:t>9.</w:t>
      </w:r>
      <w:r w:rsidRPr="0009577C">
        <w:rPr>
          <w:rFonts w:ascii="Times New Roman" w:hAnsi="Times New Roman" w:cs="Times New Roman"/>
          <w:sz w:val="28"/>
          <w:szCs w:val="28"/>
        </w:rPr>
        <w:tab/>
        <w:t>Оборудование и аксессуары</w:t>
      </w:r>
    </w:p>
    <w:p w14:paraId="22132123" w14:textId="77777777" w:rsidR="0009577C" w:rsidRPr="0009577C" w:rsidRDefault="0009577C" w:rsidP="0009577C">
      <w:pPr>
        <w:rPr>
          <w:rFonts w:ascii="Times New Roman" w:hAnsi="Times New Roman" w:cs="Times New Roman"/>
          <w:sz w:val="28"/>
          <w:szCs w:val="28"/>
        </w:rPr>
      </w:pPr>
    </w:p>
    <w:sectPr w:rsidR="0009577C" w:rsidRPr="00095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426"/>
    <w:rsid w:val="00085AC3"/>
    <w:rsid w:val="0009577C"/>
    <w:rsid w:val="0092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C419"/>
  <w15:chartTrackingRefBased/>
  <w15:docId w15:val="{77008AD0-C9DD-4875-9CF0-51F42117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Perspectiva_02</dc:creator>
  <cp:keywords/>
  <dc:description/>
  <cp:lastModifiedBy>Perspectiva_02</cp:lastModifiedBy>
  <cp:revision>2</cp:revision>
  <dcterms:created xsi:type="dcterms:W3CDTF">2026-04-28T06:37:00Z</dcterms:created>
  <dcterms:modified xsi:type="dcterms:W3CDTF">2026-04-28T06:40:00Z</dcterms:modified>
</cp:coreProperties>
</file>